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件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柳州市统计局2020年度考试录用公务员拟录用人员名单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W w:w="14175" w:type="dxa"/>
        <w:tblInd w:w="-459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276"/>
        <w:gridCol w:w="1559"/>
        <w:gridCol w:w="993"/>
        <w:gridCol w:w="708"/>
        <w:gridCol w:w="709"/>
        <w:gridCol w:w="1276"/>
        <w:gridCol w:w="2268"/>
        <w:gridCol w:w="850"/>
        <w:gridCol w:w="851"/>
        <w:gridCol w:w="850"/>
        <w:gridCol w:w="1134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567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</w:t>
            </w:r>
          </w:p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招录机关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用人单位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职位名称</w:t>
            </w:r>
          </w:p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（代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码）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所在工作单位</w:t>
            </w:r>
          </w:p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或毕业院校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笔试</w:t>
            </w:r>
          </w:p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成绩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面试成绩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照顾加分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综合</w:t>
            </w:r>
          </w:p>
          <w:p>
            <w:pPr>
              <w:widowControl/>
              <w:spacing w:line="498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成绩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567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柳州市</w:t>
            </w:r>
          </w:p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统计局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柳州市</w:t>
            </w:r>
          </w:p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统计局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一级科员一</w:t>
            </w:r>
          </w:p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微软雅黑" w:eastAsia="仿宋_GB2312" w:cs="宋体"/>
                <w:color w:val="1F1F1F"/>
                <w:kern w:val="0"/>
                <w:sz w:val="20"/>
                <w:szCs w:val="20"/>
              </w:rPr>
              <w:t>20020029</w:t>
            </w: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0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朱奕欣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回族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6"/>
                <w:szCs w:val="16"/>
              </w:rPr>
            </w:pPr>
            <w:r>
              <w:rPr>
                <w:rFonts w:ascii="仿宋_GB2312" w:eastAsia="仿宋_GB2312"/>
                <w:sz w:val="16"/>
                <w:szCs w:val="16"/>
              </w:rPr>
              <w:t>21020601002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广东省珠海市保税区统筹发展局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144.5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82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229.5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67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柳州市</w:t>
            </w:r>
          </w:p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统计局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柳州市</w:t>
            </w:r>
          </w:p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统计局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一级科员二</w:t>
            </w: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0"/>
                <w:szCs w:val="20"/>
              </w:rPr>
              <w:t>（</w:t>
            </w:r>
            <w:r>
              <w:rPr>
                <w:rFonts w:ascii="仿宋_GB2312" w:hAnsi="微软雅黑" w:eastAsia="仿宋_GB2312" w:cs="宋体"/>
                <w:color w:val="1F1F1F"/>
                <w:kern w:val="0"/>
                <w:sz w:val="20"/>
                <w:szCs w:val="20"/>
              </w:rPr>
              <w:t>20020030</w:t>
            </w: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0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黄晓静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汉族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6"/>
                <w:szCs w:val="16"/>
              </w:rPr>
            </w:pPr>
            <w:r>
              <w:rPr>
                <w:rFonts w:ascii="仿宋_GB2312" w:eastAsia="仿宋_GB2312"/>
                <w:sz w:val="16"/>
                <w:szCs w:val="16"/>
              </w:rPr>
              <w:t>21020602708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498" w:lineRule="atLeast"/>
              <w:jc w:val="center"/>
              <w:rPr>
                <w:rFonts w:ascii="仿宋_GB2312" w:hAnsi="微软雅黑" w:eastAsia="仿宋_GB2312" w:cs="宋体"/>
                <w:color w:val="1F1F1F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1F1F1F"/>
                <w:kern w:val="0"/>
                <w:sz w:val="22"/>
                <w:szCs w:val="22"/>
              </w:rPr>
              <w:t>交通银行股份有限公司柳州柳南支行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143.5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</w:rPr>
              <w:t>83.1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226.6</w:t>
            </w:r>
          </w:p>
        </w:tc>
      </w:tr>
    </w:tbl>
    <w:p>
      <w:pPr>
        <w:spacing w:line="520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Batang" w:hAnsi="Batang" w:eastAsia="Batang"/>
        <w:sz w:val="28"/>
        <w:szCs w:val="28"/>
      </w:rPr>
    </w:pPr>
    <w:r>
      <w:rPr>
        <w:rFonts w:hint="eastAsia" w:ascii="Batang" w:hAnsi="Batang" w:eastAsia="Batang"/>
        <w:sz w:val="28"/>
        <w:szCs w:val="28"/>
        <w:lang w:eastAsia="zh-CN"/>
      </w:rPr>
      <w:t>—</w:t>
    </w: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1</w:t>
    </w:r>
    <w:r>
      <w:rPr>
        <w:rFonts w:ascii="Batang" w:hAnsi="Batang" w:eastAsia="Batang"/>
        <w:sz w:val="28"/>
        <w:szCs w:val="28"/>
      </w:rPr>
      <w:fldChar w:fldCharType="end"/>
    </w:r>
    <w:r>
      <w:rPr>
        <w:rFonts w:hint="eastAsia" w:ascii="Batang" w:hAnsi="Batang" w:eastAsia="Batang"/>
        <w:sz w:val="28"/>
        <w:szCs w:val="28"/>
        <w:lang w:eastAsia="zh-CN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F7"/>
    <w:rsid w:val="0002558A"/>
    <w:rsid w:val="000B15E4"/>
    <w:rsid w:val="000C1B74"/>
    <w:rsid w:val="00163250"/>
    <w:rsid w:val="001714A7"/>
    <w:rsid w:val="002F468A"/>
    <w:rsid w:val="003D0EDD"/>
    <w:rsid w:val="00411988"/>
    <w:rsid w:val="00472C8C"/>
    <w:rsid w:val="00511D12"/>
    <w:rsid w:val="005339D1"/>
    <w:rsid w:val="005557D9"/>
    <w:rsid w:val="005B1F4F"/>
    <w:rsid w:val="005C2DBE"/>
    <w:rsid w:val="005D0492"/>
    <w:rsid w:val="00686096"/>
    <w:rsid w:val="006A2963"/>
    <w:rsid w:val="006D56A5"/>
    <w:rsid w:val="006E636A"/>
    <w:rsid w:val="008B5EF7"/>
    <w:rsid w:val="00912364"/>
    <w:rsid w:val="009A508C"/>
    <w:rsid w:val="009B6673"/>
    <w:rsid w:val="00C44F81"/>
    <w:rsid w:val="00D001C6"/>
    <w:rsid w:val="00D06F78"/>
    <w:rsid w:val="00D31024"/>
    <w:rsid w:val="00D959D6"/>
    <w:rsid w:val="00DD6C4D"/>
    <w:rsid w:val="00EB0CCB"/>
    <w:rsid w:val="00FE2D21"/>
    <w:rsid w:val="240450B8"/>
    <w:rsid w:val="28C71355"/>
    <w:rsid w:val="2BE74946"/>
    <w:rsid w:val="52596565"/>
    <w:rsid w:val="66B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="Calibri" w:hAnsi="Calibri"/>
      <w:kern w:val="0"/>
      <w:sz w:val="18"/>
      <w:szCs w:val="18"/>
      <w:lang w:eastAsia="en-US"/>
    </w:rPr>
  </w:style>
  <w:style w:type="paragraph" w:styleId="3">
    <w:name w:val="header"/>
    <w:basedOn w:val="1"/>
    <w:link w:val="7"/>
    <w:semiHidden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="Calibri" w:hAnsi="Calibri"/>
      <w:kern w:val="0"/>
      <w:sz w:val="18"/>
      <w:szCs w:val="18"/>
      <w:lang w:eastAsia="en-US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0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93</Words>
  <Characters>533</Characters>
  <Lines>4</Lines>
  <Paragraphs>1</Paragraphs>
  <TotalTime>7</TotalTime>
  <ScaleCrop>false</ScaleCrop>
  <LinksUpToDate>false</LinksUpToDate>
  <CharactersWithSpaces>625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2019-07-23T09:30:00Z</dcterms:created>
  <dc:creator>pc</dc:creator>
  <cp:lastModifiedBy>龍</cp:lastModifiedBy>
  <cp:lastPrinted>2020-12-15T09:01:00Z</cp:lastPrinted>
  <dcterms:modified xsi:type="dcterms:W3CDTF">2020-12-15T09:16:02Z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